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C012E">
        <w:rPr>
          <w:rFonts w:ascii="Times New Roman" w:hAnsi="Times New Roman" w:cs="Times New Roman"/>
        </w:rPr>
        <w:t>Утверждена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012E">
        <w:rPr>
          <w:rFonts w:ascii="Times New Roman" w:hAnsi="Times New Roman" w:cs="Times New Roman"/>
        </w:rPr>
        <w:t>постановлением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012E">
        <w:rPr>
          <w:rFonts w:ascii="Times New Roman" w:hAnsi="Times New Roman" w:cs="Times New Roman"/>
        </w:rPr>
        <w:t>Правительства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012E">
        <w:rPr>
          <w:rFonts w:ascii="Times New Roman" w:hAnsi="Times New Roman" w:cs="Times New Roman"/>
        </w:rPr>
        <w:t>Кабардино-Балкарской Республики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012E">
        <w:rPr>
          <w:rFonts w:ascii="Times New Roman" w:hAnsi="Times New Roman" w:cs="Times New Roman"/>
        </w:rPr>
        <w:t>от 22 апреля 2020 г. N 86-ПП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012E">
        <w:rPr>
          <w:rFonts w:ascii="Times New Roman" w:hAnsi="Times New Roman" w:cs="Times New Roman"/>
          <w:b/>
          <w:bCs/>
        </w:rPr>
        <w:t>ГОСУДАРСТВЕННАЯ ПРОГРАММА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012E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012E">
        <w:rPr>
          <w:rFonts w:ascii="Times New Roman" w:hAnsi="Times New Roman" w:cs="Times New Roman"/>
          <w:b/>
          <w:bCs/>
        </w:rPr>
        <w:t>"РАЗВИТИЕ ОБРАЗОВАНИЯ В КАБАРДИНО-БАЛКАРСКОЙ РЕСПУБЛИКЕ"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9C012E">
        <w:rPr>
          <w:rFonts w:ascii="Times New Roman" w:hAnsi="Times New Roman" w:cs="Times New Roman"/>
          <w:b/>
          <w:bCs/>
        </w:rPr>
        <w:t>ПАСПОРТ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012E">
        <w:rPr>
          <w:rFonts w:ascii="Times New Roman" w:hAnsi="Times New Roman" w:cs="Times New Roman"/>
          <w:b/>
          <w:bCs/>
        </w:rPr>
        <w:t>государственной программы Кабардино-Балкарской Республики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C012E">
        <w:rPr>
          <w:rFonts w:ascii="Times New Roman" w:hAnsi="Times New Roman" w:cs="Times New Roman"/>
          <w:b/>
          <w:bCs/>
        </w:rPr>
        <w:t>"Развитие образования в Кабардино-Балкарской Республике"</w:t>
      </w:r>
    </w:p>
    <w:p w:rsidR="00ED2348" w:rsidRPr="009C012E" w:rsidRDefault="00ED2348" w:rsidP="00ED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7030"/>
      </w:tblGrid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Координатор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просвещения, науки и по делам молодежи Кабардино-Балкарской Республики</w:t>
            </w:r>
          </w:p>
        </w:tc>
        <w:bookmarkStart w:id="0" w:name="_GoBack"/>
        <w:bookmarkEnd w:id="0"/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Исполнители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просвещения, науки и по делам молодежи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труда и социальной защиты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спорта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культуры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по взаимодействию с институтами гражданского общества и делам национальностей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Министерство здравоохранения Кабардино-Балкарской Республики</w:t>
            </w:r>
          </w:p>
        </w:tc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Подпрограммы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"</w:t>
            </w:r>
            <w:hyperlink w:anchor="Par346" w:history="1">
              <w:r w:rsidRPr="009C012E">
                <w:rPr>
                  <w:rFonts w:ascii="Times New Roman" w:hAnsi="Times New Roman" w:cs="Times New Roman"/>
                  <w:color w:val="0000FF"/>
                </w:rPr>
                <w:t>Развитие среднего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 профессионального и дополнительного профессионального образования";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"</w:t>
            </w:r>
            <w:hyperlink w:anchor="Par434" w:history="1">
              <w:r w:rsidRPr="009C012E">
                <w:rPr>
                  <w:rFonts w:ascii="Times New Roman" w:hAnsi="Times New Roman" w:cs="Times New Roman"/>
                  <w:color w:val="0000FF"/>
                </w:rPr>
                <w:t>Развитие дошкольного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 и общего образования";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"</w:t>
            </w:r>
            <w:hyperlink r:id="rId4" w:history="1">
              <w:r w:rsidRPr="009C012E">
                <w:rPr>
                  <w:rFonts w:ascii="Times New Roman" w:hAnsi="Times New Roman" w:cs="Times New Roman"/>
                  <w:color w:val="0000FF"/>
                </w:rPr>
                <w:t>Развитие дополнительного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 образования детей и реализация мероприятий молодежной политики";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"</w:t>
            </w:r>
            <w:hyperlink r:id="rId5" w:history="1">
              <w:r w:rsidRPr="009C012E">
                <w:rPr>
                  <w:rFonts w:ascii="Times New Roman" w:hAnsi="Times New Roman" w:cs="Times New Roman"/>
                  <w:color w:val="0000FF"/>
                </w:rPr>
                <w:t>Совершенствование управления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 системой образования";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"</w:t>
            </w:r>
            <w:hyperlink r:id="rId6" w:history="1">
              <w:r w:rsidRPr="009C012E">
                <w:rPr>
                  <w:rFonts w:ascii="Times New Roman" w:hAnsi="Times New Roman" w:cs="Times New Roman"/>
                  <w:color w:val="0000FF"/>
                </w:rPr>
                <w:t>Патриотическое воспитание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 граждан в Кабардино-Балкарской Республике"</w:t>
            </w:r>
          </w:p>
        </w:tc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Цели государственной программы и их значения по годам реализации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цель 1: обеспечение качественного образования, соответствующего требованиям инновационного социально ориентированного развития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цель 2: повышение доступности образования в том числе доступности дошкольного образования для детей в возрасте от 2 месяцев до 3 лет, сохранение стопроцентной доступности дошкольного образования для детей в возрасте от 3 до 7 лет;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lastRenderedPageBreak/>
              <w:t>цель 3: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lastRenderedPageBreak/>
              <w:t>Задачи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развитие сети образовательных организаций среднего профессионального образования в целях удовлетворения существующих и перспективных потребностей экономики Кабардино-Балкарской Республики;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развитие сети образовательных организаций, современных форм и технологий реализации образовательных программ общего, дошкольного и дополнительного образования, обеспечивающих их высокое качество и доступность;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развитие дошкольного образования, создание условий для раннего развития детей в возрасте до 3 лет;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условий для повышения гражданской ответственности молодежи, проведение мероприятий, направленных на воспитание молодых людей в возрасте от 14 до 35 лет, любящих свою Родину и семью, имеющих активную жизненную позицию</w:t>
            </w:r>
          </w:p>
        </w:tc>
      </w:tr>
      <w:tr w:rsidR="00ED2348" w:rsidRPr="009C012E">
        <w:tc>
          <w:tcPr>
            <w:tcW w:w="9071" w:type="dxa"/>
            <w:gridSpan w:val="2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 xml:space="preserve">(в ред. </w:t>
            </w:r>
            <w:hyperlink r:id="rId7" w:history="1">
              <w:r w:rsidRPr="009C012E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 Правительства КБР от 04.03.2021 N 31-ПП)</w:t>
            </w:r>
          </w:p>
        </w:tc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Целевые индикаторы и показатели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вес численности выпускников, трудоустроившихся в течение календарного года, следующего за годом выпуска, в общей численности выпускников образовательной организации, обучавшихся по образовательным программам среднего профессионального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отношение средней заработной платы преподавателей и мастеров производственного обучения государственных организаций, реализующих образовательные программы среднего профессионального образования, к среднемесячному доходу от трудовой деятельности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образовательных организаций профессионального образования, курируемых ресурсным учебно-методическим центром, в которых обеспечены условия для получения среднего профессионального образования инвалидами и людьми с ограниченными возможностями здоровья, в том числе с использованием дистанционных образовательных технологий;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профессий (специальностей), по которым учебно-методическим центром разработаны и апробированы адаптированные образовательные программы;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руководящих и педагогических работников системы среднего профессионального образования, входящих в состав советов по компетенциям конкурсов по профессиональному мастерству среди инвалидов и людей с ограниченными возможностями здоровья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Абилимпикс</w:t>
            </w:r>
            <w:proofErr w:type="spellEnd"/>
            <w:r w:rsidRPr="009C012E">
              <w:rPr>
                <w:rFonts w:ascii="Times New Roman" w:hAnsi="Times New Roman" w:cs="Times New Roman"/>
              </w:rPr>
              <w:t>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студентов (выпускников) из числа инвалидов и людей с ограниченными возможностями здоровья профессиональных образовательных организаций, курируемых ресурсным учебно-</w:t>
            </w:r>
            <w:r w:rsidRPr="009C012E">
              <w:rPr>
                <w:rFonts w:ascii="Times New Roman" w:hAnsi="Times New Roman" w:cs="Times New Roman"/>
              </w:rPr>
              <w:lastRenderedPageBreak/>
              <w:t>методическим центром, занявших призовые места на конкурсах профессионального мастерства;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профессиональных образовательных организаций, в которых созданы условия для обучения лиц с ограниченными возможностями здоровья, от общего числа профессиональных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студентов, обучающихся по образовательным программам среднего профессионального образования, в расчете на одного работника, замещающего должность преподавателя или мастера производственного обучения;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педагогических работников государственных образовательных организаций Кабардино-Балкарской Республики,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получающих вознаграждение за классное руководство (кураторство), в общей численности педагогических работников такой категории;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обучающихся, завершающих обучение в организациях, осуществляющих образовательную деятельность по образовательным программам среднего профессионального образования, прошедших аттестацию с использованием механизма демонстрационного экзамена;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центров опережающей профессиональной подготовки (накопительным итогом);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мастерских, оснащенных современной материально-технической базой по одной из компетенций (накопительным итогом);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3 до 7 лет;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1,5 до 3 лет;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дополнительно созданных мест в дошкольных образовательных организациях для детей в возрасте до 3 лет;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дополнительно созданных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вес численности детей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вес численности обучающихся в общеобразовательных организациях по федеральным государственным образовательным стандартам;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среда для инклюзивного образования </w:t>
            </w:r>
            <w:r w:rsidRPr="009C012E">
              <w:rPr>
                <w:rFonts w:ascii="Times New Roman" w:hAnsi="Times New Roman" w:cs="Times New Roman"/>
              </w:rPr>
              <w:lastRenderedPageBreak/>
              <w:t>детей-инвалидов, в общем количестве общеобразовательных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муниципальных систем общего образования, в которых разработаны и реализуются мероприятия по повышению качества образования в общеобразовательных организациях, показавших низкие образовательные результаты по итогам учебного года, и в общеобразовательных организациях, функционирующих в неблагоприятных социальных условиях, в общем количестве общеобразовательных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школ, включенных в региональные проекты повышения качества образования, улучшивших свои результаты;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обеспеченность обучающихся общеобразовательных организаций бесплатными учебниками из библиотечного фонда;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учащихся, по которым осуществляется ведение цифрового профиля;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учащихся, которым предложены рекомендации по повышению качества обучения и формированию индивидуальных траекторий с использованием данных цифрового портфолио учащегося;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педагогических работников, получивших возможность использования верифицированного цифрового образовательного контента и цифровых образовательных сервисов;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учащихся, имеющих возможность бесплатного доступа к верифицированному цифровому образовательному контенту и сервисам для самостоятельной подготовки;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заданий в электронной форме для учащихся, проверяемых с использованием технологий автоматизированной проверки;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1 - 4 классов образовательных организаций, осуществляющих обучение по основным общеобразовательным программам начального общего образования, обеспеченных бесплатным горячим питанием;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вес численности обучающихся, занимающихся в одну смену, в общей численности обучающихся в общеобразовательных организациях, в том числе обучающихся по программам начального общего, основного общего, среднего общего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зданий муниципальных общеобразовательных организаций и дошкольных образовательных организаций, в которых проведены работы по капитальному ремонту (реконструкции);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зданий муниципальных и государственных общеобразовательных организаций, в которых реализованы мероприятия по их капитальному ремонту и оснащению в рамках мероприятий по модернизации школьной системы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зданий государственных и муниципальных общеобразовательных организаций, в которых выполнены мероприятия по благоустройству в целях соблюдения требований к воздушно-тепловому режиму, водоснабжению и канализации;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учителей, освоивших методику преподавания по межпредметным технологиям и реализующих ее в образовательном процессе, в общей численности учителей;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детей в дошкольных образовательных организациях, приходящихся на одного педагогического работника;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lastRenderedPageBreak/>
              <w:t>отношение среднемесячной заработной платы педагогических работников государственных (муниципальных) организаций дошкольного образования к средней заработной плате в сфере общего образования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обучающихся общеобразовательных организаций в расчете на одного педагогического работника;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отношение средней заработной платы педагогических работников общеобразовательных организаций к среднемесячному доходу от трудовой деятельности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учителей, прибывших (переехавших) на работу в сельские населенные пункты, либо поселки городского типа, либо города с населением до 50 тыс. человек, которым предоставлены единовременные компенсационные выплаты;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переданных на все формы семейного устройства (в приемные семьи, на усыновление (удочерение), под опеку (попечительство), от общего числа детей-сирот и детей, оставшихся без попечения родителей,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комфортных условий для обучения и проживания воспитанников государственных образовательных организаций для детей-сирот и детей, оставшихся без попечения родителей, детей, находящихся в трудной жизненной ситуации;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 xml:space="preserve">доля выпускников организаций для детей-сирот и детей, оставшихся без попечения родителей, охваченных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постинтернатным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сопровождением, в общем числе выпускников организаций для детей-сирот и детей, оставшихся без попечения родителей;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муниципальных образований Кабардино-Балкарской Республики, в которых обновлены содержание и методы обучения предметной области "Технология" и других предметных областей;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и гуманитарного профилей;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созданных новых мест в общеобразовательных организациях, расположенных в сельской местности и поселках городского типа;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поддержка образования для детей с ограниченными возможностями здоровья;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созданных новых мест в общеобразовательных организациях;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общеобразовательных организаций, на базе которых созданы и функционируют детские технопарки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lastRenderedPageBreak/>
              <w:t>обеспечена 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создано новых мест в общеобразовательных организациях в связи с ростом числа обучающихся, вызванным демографическим фактором;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граждан, положительно оценивших качество услуг психолого-педагогической, методической и консультативной помощи, в общем числе обратившихся за получением услуги;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образовательных организаций материально-технической базой для внедрения цифровой образовательной среды;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по программам общего образования, дополнительного образования для детей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по программам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для "горизонтального" обучения и неформального образования, в общем числе обучающихся по указанным программам;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"одного окна" ("Современная цифровая образовательная среда в Российской Федерации"), в общем числе педагогических работников общего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создание центров цифрового образования детей "IT-куб";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деятельности центров непрерывного повышения профессионального мастерства педагогических работников и центра оценки профессионального мастерства и квалификаций педагогов;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вес численности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отношение средней заработной платы педагогических работников государственных (муниципальных) организаций дополнительного образования детей к средней заработной плате учителей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педагогических работников, прошедших повышение квалификации по программам работы с одаренными детьми, в том числе на базе Образовательного центра "Сириус" и регионального центра выявления и поддержки одаренных детей;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лиц, сведения о которых содержатся в государственном информационном ресурсе о лицах, проявивших выдающиеся способности;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молодых людей в возрасте от 14 до 35 лет, охваченных мероприятиями молодежной политики, от общего числа молодежи;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молодых людей в возрасте от 14 до 35 лет, вовлеченных во Всероссийскую форумную кампанию;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реконструированных и (или) капитально отремонтированных муниципальных детских школ искусств;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детей в возрасте от 5 до 18 лет, охваченных дополнительным образованием;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детей, охваченных деятельностью детских технопарков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", мобильных технопарков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 и других проектов, направленных на обеспечение доступности дополнительных общеобразовательных программ естественно-научной и технической направленностей, соответствующих приоритетным направлениям технологического развития Российской Федерации;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 и центров "IT-куб;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участников открытых онлайн-уроков, реализуемых с учетом опыта цикла открытых уроков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Pr="009C012E">
              <w:rPr>
                <w:rFonts w:ascii="Times New Roman" w:hAnsi="Times New Roman" w:cs="Times New Roman"/>
              </w:rPr>
              <w:t>", "Уроки настоящего" или иных аналогичных по возможностям, функциям и результатам проектах, направленных на раннюю профориентацию;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создание регионального центра выявления, поддержки и развития способностей и талантов у детей и молодежи с учетом опыта Образовательного фонда "Талант и успех";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внедрение целевой модели развития региональной системы дополнительного образования детей;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детей с ограниченными возможностями здоровья, осваивающих дополнительные общеобразовательные программы, в том числе с использованием дистанционных технологий;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созданных мобильных технопарков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 (для детей, проживающих в сельской местности и малых городах);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созданных новых мест в образовательных организациях различных типов для реализации дополнительных общеразвивающих программ всех направленностей;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обучающихся, вовлеченных в деятельность общественных объединений на базе общеобразовательных организаций, профессиональных образовательных организаций, образовательных организаций высшего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9C012E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C012E">
              <w:rPr>
                <w:rFonts w:ascii="Times New Roman" w:hAnsi="Times New Roman" w:cs="Times New Roman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деятельность;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молодежи, задействованной в мероприятиях по вовлечению в творческую деятельность, в общем числе молодежи;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студентов, вовлеченных в клубное студенческое движение, в общем числе студентов;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реализация практики поддержки добровольчества (</w:t>
            </w:r>
            <w:proofErr w:type="spellStart"/>
            <w:r w:rsidRPr="009C012E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C012E">
              <w:rPr>
                <w:rFonts w:ascii="Times New Roman" w:hAnsi="Times New Roman" w:cs="Times New Roman"/>
              </w:rPr>
              <w:t>) по итогам проведения ежегодного конкурса по предоставлению субсидии субъектам Российской Федерации на реализацию практик поддержки и развития добровольчества (</w:t>
            </w:r>
            <w:proofErr w:type="spellStart"/>
            <w:r w:rsidRPr="009C012E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C012E">
              <w:rPr>
                <w:rFonts w:ascii="Times New Roman" w:hAnsi="Times New Roman" w:cs="Times New Roman"/>
              </w:rPr>
              <w:t>) "Регион добрых дел";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пунктов проведения экзаменов, обеспеченных высокопроизводительными сканерами для выполнения сканирования экзаменационных работ участников ЕГЭ в ППЭ в день проведения экзамена;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пунктов проведения ЕГЭ, обеспеченных высокопроизводительными принтерами для использования технологии "Печать полного комплекта экзаменационных материалов в аудиториях ППЭ";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аудиторий пунктов проведения ЕГЭ, обеспеченных модернизированным оборудованием для осуществления онлайн-видеонаблюдения;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пунктов проведения основного государственного экзамена, обеспеченных современным технологическим оборудованием;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подготовленных сборников методических материалов по информационно-методическому сопровождению региональных оценочных процедур;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специалистов, прошедших подготовку и (или) повышение квалификации в области оценки качества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региональных оценочных инструментов для проведения регионального анализа оценки качества общего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учебно-методических комплектов по предметам "Кабардино-черкесский язык", "Кабардино-черкесская литература", "Карачаево-балкарский язык" и "Карачаево-балкарская литература", разработанных в соответствии с требованиями федеральных государственных образовательных стандартов для обучающихся 1 - 11 классов, в том числе для основной группы;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учебно-методических комплектов по предметам "Кабардино-черкесский язык", "Кабардино-черкесская литература", "Карачаево-балкарский язык" и "Карачаево-балкарская литература", разработанных в соответствии с требованиями федеральных государственных образовательных стандартов для обучающихся 1 - 11 классов, в том числе для начинающей группы;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образовательных организаций, осваивающих обновленные основные общеобразовательные программы по предметам "Кабардино-черкесский язык", "Кабардино-черкесская литература", "Карачаево-балкарский язык" и "Карачаево-балкарская литература" в соответствии с требованиями федеральных государственных образовательных стандартов, в том числе для основной группы;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образовательных организаций, осваивающих обновленные основные общеобразовательные программы по предметам "Кабардино-черкесский язык", "Кабардино-черкесская литература", "Карачаево-балкарский язык" и "Карачаево-балкарская литература" в соответствии с требованиями федеральных государственных образовательных стандартов;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образовательных организаций, осваивающих обновленные основные общеобразовательные программы по предметам "География Кабардино-Балкарской Республики", "История Кабардино-Балкарской Республики" и "Культура народов Кабардино-Балкарии", в том числе по предмету "История Кабардино-Балкарской Республики";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образовательных организаций, осваивающих обновленные основные общеобразовательные программы по предметам "География Кабардино-Балкарской Республики", "История Кабардино-Балкарской Республики" и "Культура народов Кабардино-Балкарии", в том числе по предмету "География Кабардино-Балкарской Республики";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образовательных организаций, осваивающих обновленные основные общеобразовательные программы по предметам "География Кабардино-Балкарской Республики", "История Кабардино-Балкарской Республики" и "Культура народов Кабардино-Балкарии", в том числе по предмету "Культура народов Кабардино-Балкарской Республики";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учителей кабардино-черкесского языка и литературы и карачаево-балкарского языка и литературы, прошедших курсы повышения квалификации по обновленным программам;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примерных основных образовательных программ по предметам "Кабардино-черкесский язык", "Кабардино-черкесская литература", "Карачаево-балкарский язык" и "Карачаево-балкарская литература", разработанных в соответствии с требованиями федеральных государственных образовательных стандартов;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кабинетов кабардино-черкесского языка и литературы, карачаево-балкарского языка и литературы, оборудованных в соответствии с современными требованиями;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школьных библиотек, оснащенных новыми учебно-методическими комплектами по предметам "Кабардино-черкесский язык", "Кабардино-черкесская литература", "Карачаево-балкарский язык", "Карачаево-балкарская литература", "География Кабардино-Балкарской Республики", "История Кабардино-Балкарской Республики" и "Культура народов Кабардино-Балкарии";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образовательных организаций дошкольного, общего, профессионального образования, в которых созданы органы государственно-общественного управления, в общем числе образовательных организаций дошкольного, общего, профессионального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уровень комплексной безопасности государственных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ожидаемая экономия электроэнергии;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ожидаемая экономия теплоэнергии;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ожидаемая экономия газопотребления;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ожидаемая экономия водопотребления;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объемов электроэнергии, потребляемой (используемой) государственными образовательными организациями, оплата которой осуществляется с использованием приборов учета, в общем объеме электроэнергии, потребляемой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объемов теплоэнергии, потребляемой (используемой) государственными образовательными организациями, расчеты за которую осуществляются с использованием приборов учета, в общем объеме теплоэнергии, потребляемой (используемой)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объемов воды, потребляемой (используемой) государственными образовательными организациями, расчеты за которую осуществляются с использованием приборов учета, в общем объеме воды, потребляемой (используемой)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объемов природного газа, потребляемого (используемого) государственными образовательными организациями, расчеты за который осуществляются с использованием приборов учета, в общем объеме природного газа, потребляемого (используемого)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расходов республиканского бюджета Кабардино-Балкарской Республики по отрасли "Образование" на обеспечение энергетическими ресурсами государственных образовательных организаций (для сопоставимых условий);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динамика расходов республиканского бюджета Кабардино-Балкарской Республики по отрасли "Образование" на обеспечение энергетическими ресурсами государственных образовательных организаций (для фактических условий);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динамика расходов республиканского бюджета Кабардино-Балкарской Республики по отрасли "Образование" на обеспечение энергетическими ресурсами государственных образовательных организаций (для сопоставимых условий);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государственных образовательных организаций, финансируемых за счет республиканского бюджета Кабардино-Балкарской Республики, в общем объеме государственных образовательных организаций, в отношении которых проведено обязательное энергетическое обследование;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государственных образовательных организаций, предоставивших энергетическую декларацию за отчетный год, в общем количестве государственных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расход тепловой энергии на снабжение государственных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расход электрической энергии на снабжение государственных образовательных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подготовленных организаторов и специалистов в сфере патриотического воспитания, в том числе специалистов военно-патриотических клубов и объединений;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участвующих в реализации подпрограммы образовательных организаций всех типов в общей численности образовательных организаций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в образовательных организациях всех типов, принимавших участие в конкурсных мероприятиях, направленных на повышение уровня знаний истории и культуры России, Кабардино-Балкарской Республики, в общей численности обучающихся;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граждан в Кабардино-Балкарской Республике, выполнивших нормативы ГТО, в общей численности населения, принимавшего участие в сдаче нормативов ГТО;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информированных о мероприятиях подпрограммы граждан в общей численности граждан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общеобразовательных, профессиональных и образовательных организаций высшего образования, над которыми шефствуют воинские части;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воинских частей, над которыми шефствуют трудовые коллективы и бизнес-структуры;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образовательных организаций высшего образования, на базе которых осуществляют деятельность волонтерские организации;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количество созданных учебно-методических центров военно-патриотического воспитания молодежи "Авангард"</w:t>
            </w:r>
          </w:p>
        </w:tc>
      </w:tr>
      <w:tr w:rsidR="00ED2348" w:rsidRPr="009C012E">
        <w:tc>
          <w:tcPr>
            <w:tcW w:w="9071" w:type="dxa"/>
            <w:gridSpan w:val="2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КБР от 28.08.2020 </w:t>
            </w:r>
            <w:hyperlink r:id="rId8" w:history="1">
              <w:r w:rsidRPr="009C012E">
                <w:rPr>
                  <w:rFonts w:ascii="Times New Roman" w:hAnsi="Times New Roman" w:cs="Times New Roman"/>
                  <w:color w:val="0000FF"/>
                </w:rPr>
                <w:t>N 190-ПП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, от 18.12.2020 </w:t>
            </w:r>
            <w:hyperlink r:id="rId9" w:history="1">
              <w:r w:rsidRPr="009C012E">
                <w:rPr>
                  <w:rFonts w:ascii="Times New Roman" w:hAnsi="Times New Roman" w:cs="Times New Roman"/>
                  <w:color w:val="0000FF"/>
                </w:rPr>
                <w:t>N 291-ПП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, от 04.03.2021 </w:t>
            </w:r>
            <w:hyperlink r:id="rId10" w:history="1">
              <w:r w:rsidRPr="009C012E">
                <w:rPr>
                  <w:rFonts w:ascii="Times New Roman" w:hAnsi="Times New Roman" w:cs="Times New Roman"/>
                  <w:color w:val="0000FF"/>
                </w:rPr>
                <w:t>N 31-ПП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, от 30.04.2021 </w:t>
            </w:r>
            <w:hyperlink r:id="rId11" w:history="1">
              <w:r w:rsidRPr="009C012E">
                <w:rPr>
                  <w:rFonts w:ascii="Times New Roman" w:hAnsi="Times New Roman" w:cs="Times New Roman"/>
                  <w:color w:val="0000FF"/>
                </w:rPr>
                <w:t>N 101-ПП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, от 14.07.2021 </w:t>
            </w:r>
            <w:hyperlink r:id="rId12" w:history="1">
              <w:r w:rsidRPr="009C012E">
                <w:rPr>
                  <w:rFonts w:ascii="Times New Roman" w:hAnsi="Times New Roman" w:cs="Times New Roman"/>
                  <w:color w:val="0000FF"/>
                </w:rPr>
                <w:t>N 149-ПП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, от 23.08.2021 </w:t>
            </w:r>
            <w:hyperlink r:id="rId13" w:history="1">
              <w:r w:rsidRPr="009C012E">
                <w:rPr>
                  <w:rFonts w:ascii="Times New Roman" w:hAnsi="Times New Roman" w:cs="Times New Roman"/>
                  <w:color w:val="0000FF"/>
                </w:rPr>
                <w:t>N 175-ПП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, от 30.12.2021 </w:t>
            </w:r>
            <w:hyperlink r:id="rId14" w:history="1">
              <w:r w:rsidRPr="009C012E">
                <w:rPr>
                  <w:rFonts w:ascii="Times New Roman" w:hAnsi="Times New Roman" w:cs="Times New Roman"/>
                  <w:color w:val="0000FF"/>
                </w:rPr>
                <w:t>N 289-ПП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, от 04.02.2022 </w:t>
            </w:r>
            <w:hyperlink r:id="rId15" w:history="1">
              <w:r w:rsidRPr="009C012E">
                <w:rPr>
                  <w:rFonts w:ascii="Times New Roman" w:hAnsi="Times New Roman" w:cs="Times New Roman"/>
                  <w:color w:val="0000FF"/>
                </w:rPr>
                <w:t>N 15-ПП</w:t>
              </w:r>
            </w:hyperlink>
            <w:r w:rsidRPr="009C012E">
              <w:rPr>
                <w:rFonts w:ascii="Times New Roman" w:hAnsi="Times New Roman" w:cs="Times New Roman"/>
              </w:rPr>
              <w:t>)</w:t>
            </w:r>
          </w:p>
        </w:tc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Срок реализации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2020 - 2025 годы</w:t>
            </w:r>
          </w:p>
        </w:tc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Параметры финансового обеспечения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общий объем финансового обеспечения реализации государственной программы за 2020 - 2025 годы за счет всех источников финансирования составляет 68893477,2 тыс. рублей: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2020 год - 9839207,7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2021 год - 10528073,2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2022 год - 14357952,4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2023 год - 13576239,8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2024 год - 10703546,4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2025 год - 9888457,7 тыс. рублей,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том числе: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за счет средств федерального бюджета - 14744977,3 тыс. рублей: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2020 год - 1883493,4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2021 год - 1976182,9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2022 год - 5166678,9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2023 год - 2879951,4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2024 год - 1876068,1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2025 год - 962602,7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за счет средств республиканского бюджета Кабардино-Балкарской Республики - 54148499,8 тыс. рублей: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2020 год - 7955714,3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2021 год - 8551890,3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2022 год - 9191273,5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2023 год - 10696288,4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2024 год - 8827478,3 тыс.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2025 год - 8925855,0 тыс. рублей</w:t>
            </w:r>
          </w:p>
        </w:tc>
      </w:tr>
      <w:tr w:rsidR="00ED2348" w:rsidRPr="009C012E">
        <w:tc>
          <w:tcPr>
            <w:tcW w:w="9071" w:type="dxa"/>
            <w:gridSpan w:val="2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 xml:space="preserve">(позиция в ред. </w:t>
            </w:r>
            <w:hyperlink r:id="rId16" w:history="1">
              <w:r w:rsidRPr="009C012E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9C012E">
              <w:rPr>
                <w:rFonts w:ascii="Times New Roman" w:hAnsi="Times New Roman" w:cs="Times New Roman"/>
              </w:rPr>
              <w:t xml:space="preserve"> Правительства КБР от 23.08.2022 N 195-ПП)</w:t>
            </w:r>
          </w:p>
        </w:tc>
      </w:tr>
      <w:tr w:rsidR="00ED2348" w:rsidRPr="009C012E">
        <w:tc>
          <w:tcPr>
            <w:tcW w:w="2041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Ожидаемые результаты реализации государственной программы</w:t>
            </w:r>
          </w:p>
        </w:tc>
        <w:tc>
          <w:tcPr>
            <w:tcW w:w="7030" w:type="dxa"/>
          </w:tcPr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удельный вес численности выпускников, трудоустроившихся в течение календарного года, следующего за годом выпуска, в общей численности выпускников образовательной организации, обучавшихся по образовательным программам среднего профессионального образования составит 59%;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доли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 на уровне не менее 50 процентов ежегодно;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уровня средней заработной платы преподавателей и мастеров производственного обучения профессиональных образовательных организаций на уровне среднемесячного дохода от трудовой деятельности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9 образовательных организациях профессионального образования, курируемых ресурсным учебно-методическим центром, будут обеспечены условия для получения среднего профессионального образования инвалидами и людьми с ограниченными возможностями здоровья, в том числе с использованием дистанционных образовательных технологий;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доли профессий (специальностей) подготовки кадров ресурсного учебно-методического центра, по которым разработаны и апробированы адаптированные образовательные программы и учебно-методические комплексы, до 100 процентов в 2021 году и сохранение ее на соответствующем уровне до 2025 года;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численности руководящих и педагогических работников системы среднего профессионального образования, входящих в состав советов по компетенциям конкурсов по профессиональному мастерству среди инвалидов и людей с ограниченными возможностями здоровья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Абилимпикс</w:t>
            </w:r>
            <w:proofErr w:type="spellEnd"/>
            <w:r w:rsidRPr="009C012E">
              <w:rPr>
                <w:rFonts w:ascii="Times New Roman" w:hAnsi="Times New Roman" w:cs="Times New Roman"/>
              </w:rPr>
              <w:t>", до 60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студентов (выпускников) из числа инвалидов и людей с ограниченными возможностями здоровья профессиональных образовательных организаций, курируемых ресурсным учебно-методическим центром, занявших призовые места на конкурсах профессионального мастерства, составит не менее 68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профессиональных образовательных организаций, в которых созданы условия для обучения лиц с ограниченными возможностями здоровья, в общем числе профессиональных образовательных организаций составит не менее 65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студентов, обучающихся по образовательным программам среднего профессионального образования, в расчете на одного работника, замещающего должность преподавателя или мастера производственного обучения, составит 12,2 человека;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педагогических работников государственных образовательных организаций Кабардино-Балкарской Республики,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получающих вознаграждение за классное руководство (кураторство), в общей численности педагогических работников такой категории составит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экзамена, составит не менее 50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обучающихся, завершающих обучение в организациях, осуществляющих образовательную деятельность по образовательным программам среднего профессионального образования, прошедших аттестацию с использованием механизма демонстрационного экзамена, составит 25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 центр опережающей профессиональной подготовки;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будут созданы 32 мастерские, оснащенные современной материально-технической базой по одной из компетенций;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будут созданы 72 мастерские, оснащенные современной материально-технической базой по одной из компетенций;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возможности 100 процентам детей в возрасте от 3 до 7 лет получить услуги дошкольного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возможности 100 процентам детей в возрасте от 1,5 до 3 лет получить услуги дошкольного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дошкольных образовательных организациях будет создано 3025 дополнительных мест для детей в возрасте до 3 лет;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будет создано 110 дополнительных мест для детей в возрасте от 1,5 до 3 лет любой направленности;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100 процентам детей в возрасте от 3 до 7 лет будет предоставлена возможность получения дошкольного образования, соответствующего новому образовательному стандарту дошкольного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100 процентов школьников будут обучаться по новым федеральным государственным образовательным стандартам;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 составит не менее 25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доли муниципальных систем общего образования, в которых разработаны и реализуются мероприятия по повышению качества образования в общеобразовательных организациях, показавших низкие образовательные результаты по итогам учебного года, и в общеобразовательных организациях, функционирующих в неблагоприятных социальных условиях, в общем количестве общеобразовательных организаций до 60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56 процентов школ, включенных в региональные проекты повышения качества образования, улучшат свои результаты;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100 процентов школьников общеобразовательных организаций республики будут обеспечены бесплатными учебниками из фондов школьных библиотек;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100 процентов учащихся 1 - 4 классов образовательных организаций, осуществляющих обучение по основным общеобразовательным программам начального общего образования, обеспечено питанием;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для учащихся по образовательным программам начального общего, основного общего и среднего общего образования будет осуществляться ведение цифрового профиля;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учащимся по образовательным программам начального общего, основного общего и среднего общего образования будут предложены рекомендации по повышению качества обучения и формированию индивидуальных траекторий с использованием данных цифрового портфолио учащегося;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39 процентов педагогических работников получат возможность использования верифицированного цифрового образовательного контента и цифровых образовательных сервисов;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учащиеся по образовательным программам начального общего, основного общего и среднего общего образования получат возможность бесплатного доступа к верифицированному цифровому образовательному контенту и сервисам для самостоятельной подготовки;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39 процентов заданий в электронной форме для учащихся будут проверяться с использованием технологий автоматизированной проверки;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 составит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 2025 году 100 процентов обучающихся по программам начального общего, основного общего, среднего общего образования будут заниматься в одну смену;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2 зданиях муниципальных общеобразовательных организаций и дошкольных образовательных организаций будут проведены работы по капитальному ремонту (реконструкции);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 2025 году в 97 зданиях муниципальных общеобразовательных организаций и дошкольных образовательных организаций будут проведены работы по капитальному ремонту (реконструкции);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4 государственных и муниципальных общеобразовательных организациях выполнены мероприятия по благоустройству зданий в целях соблюдения требований к воздушно-тепловому режиму, водоснабжению и канализации;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154 зданиях муниципальных и государственных общеобразовательных организаций реализованы мероприятия по их капитальному ремонту и оснащению в рамках мероприятий по модернизации школьной системы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детей в дошкольных образовательных организациях, приходящихся на одного педагогического работника, составит 12,5;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средняя заработная плата педагогических работников государственных (муниципальных) организаций дошкольного образования составит не менее 100 процентов средней заработной платы в сфере общего образования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обучающихся в общеобразовательных организациях в расчете на одного педагогического работника общеобразовательных организаций составит не менее 13;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средняя заработная плата педагогических работников общеобразовательных организаций составит не менее 100 процентов от среднемесячного дохода от трудовой деятельности в Кабардино-Балкарской Республике;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100 процентам учителей, прибывших (переехавших) на работу в сельские населенные пункты, либо поселки городского типа, либо города с населением до 50 тыс. человек, будет предоставлена единовременная компенсационная выплата;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детей-сирот и детей, оставшихся без попечения родителей, переданных на все формы семейного устройства (в приемные семьи, на усыновление (удочерение), под опеку (попечительство), от общего числа детей-сирот и детей, оставшихся без попечения родителей, до 85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комфортных условий для обучения и проживания 100 процентов воспитанников государственных образовательных организаций для детей-сирот и детей, оставшихся без попечения родителей, детей, находящихся в трудной жизненной ситуации;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 xml:space="preserve">доведение доли выпускников организаций для детей-сирот и детей, оставшихся без попечения родителей, охваченных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постинтернатным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сопровождением, в общем числе выпускников организаций для детей-сирот и детей, оставшихся без попечения родителей, до 50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во всех муниципальных образованиях Кабардино-Балкарской Республики будут обновлены содержание и методы обучения предметной области "Технология" и других предметных областей;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69 общеобразовательных организаций, расположенных в сельской местности и малых городах, обновят материально-техническую базу для реализации основных и дополнительных общеобразовательных программ цифрового, естественно-научного и гуманитарного профилей;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136 общеобразовательных организациях, расположенных в сельской местности и малых городах, будут созданы и начнут функционировать центры образования естественно-научной и технологической направленностей;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профилей, составит не менее 39,6 тыс.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создано 250 новых мест в общеобразовательных организациях, расположенных в сельской местности и поселках городского типа;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обновлена материально-техническая база в 4 организациях, осуществляющих образовательную деятельность исключительно по адаптированным основным общеобразовательным программам;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создано 3009 новых мест в общеобразовательных организациях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на базе 3 общеобразовательных организаций будут созданы и функционировать детские технопарки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12 учителей, прибывших (переехавших) на работу в сельские населенные пункты, либо рабочие поселки, либо поселки городского типа, либо города с населением до 50 тыс. человек, получат единовременные компенсационные выплаты;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создано не менее 5039 новых мест в общеобразовательных организациях в связи с ростом числа обучающихся, вызванным демографическим фактором;";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чем в 89 общеобразовательных организациях, расположенных в сельской местности и малых городах, будет обновлена материально-техническая база для занятий детей физической культурой и спортом;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 42,0 тыс. количества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граждан, положительно оценивших качество услуг психолого-педагогической, методической и консультативной помощи, в общем числе обратившихся за получением услуги составит не менее 96,7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279 образовательных организаций будут обеспечены материально-технической базой для внедрения цифровой образовательной среды;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по программам общего образования, дополнительного образования для детей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программам, составит не менее 95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 100 процентах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образовательная деятельность будет осуществляться с использованием федеральной информационно-сервисной платформы цифровой образовательной среды;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обучающихся по программам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для "горизонтального" обучения и неформального образования, в общем числе обучающихся по указанным программам составит не менее 25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55 процентов педагогических работников общего образования повысят квалификации в рамках периодической аттестации в цифровой форме с использованием информационного ресурса "одного окна" ("Современная цифровая образовательная среда в Российской Федерации");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 центр цифрового образования детей "IT-куб";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5 процентов учителей общеобразовательных организаций будут вовлечены в национальную систему профессионального роста педагогических работников;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обеспечена деятельность центров непрерывного повышения профессионального мастерства педагогических работников и центра оценки профессионального мастерства и квалификаций педагогов;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создано 3 центра непрерывного повышения профессионального мастерства педагогических работников и центр оценки профессионального мастерства и квалификации педагогов;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удельного веса численности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 до 55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отношения средней заработной платы педагогических работников государственных (муниципальных) организаций дополнительного образования детей к средней заработной плате учителей в Кабардино-Балкарской Республике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ежегодно не менее 100 педагогических работников будут повышать квалификации по программам работы с одаренными детьми, в том числе на базе Образовательного центра "Сириус" и регионального центра выявления и поддержки одаренных детей;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численности лиц, сведения о которых содержатся в государственном информационном ресурсе о лицах, проявивших выдающиеся способности, до 300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доли молодых людей в возрасте от 14 до 35 лет, охваченных мероприятиями молодежной политики, в общем числе молодежи до 45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не менее 450 молодых людей в возрасте от 14 до 35 лет вовлечены во Всероссийскую форумную кампанию;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будут реконструированы и (или) капитально отремонтированы 11 муниципальных детских школ искусств;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75 процентов детей в возрасте от 5 до 18 лет будут охвачены дополнительным образованием;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ежегодно не менее 10000 детей будут охвачены деятельностью детских технопарков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", мобильных технопарков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 и других проектов, направленных на обеспечение доступности дополнительных общеобразовательных программ естественно-научной и технической направленностей, соответствующих приоритетным направлениям технологического развития Российской Федерации;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 и центров "IT-куб" составит не менее 15,84%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число участников открытых онлайн-уроков, реализуемых с учетом опыта цикла открытых уроков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Pr="009C012E">
              <w:rPr>
                <w:rFonts w:ascii="Times New Roman" w:hAnsi="Times New Roman" w:cs="Times New Roman"/>
              </w:rPr>
              <w:t>", "Уроки настоящего" или иных аналогичных по возможностям, функциям и результатам проектах, направленных на раннюю профориентацию, составит не менее 62750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 региональный центр выявления, поддержки и развития способностей и талантов у детей и молодежи, с учетом опыта Образовательного фонда "Талант и успех";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внедрение целевой модели развития региональной системы дополнительного образования детей;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детей с ограниченными возможностями здоровья, осваивающие дополнительные общеобразовательные программы, в том числе с использованием дистанционных технологий, составит не менее 46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 мобильный технопарк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C012E">
              <w:rPr>
                <w:rFonts w:ascii="Times New Roman" w:hAnsi="Times New Roman" w:cs="Times New Roman"/>
              </w:rPr>
              <w:t>" (для детей, проживающих в сельской местности и малых городах);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будет создано не менее 32132 новых мест в образовательных организациях различных типов для реализации дополнительных общеразвивающих программ всех направленностей;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обучающихся, вовлеченных в деятельность общественных объединений на базе общеобразовательных организаций, профессиональных образовательных организаций, образовательных организаций высшего образования, составит не менее 55,0 тысяч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9C012E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C012E">
              <w:rPr>
                <w:rFonts w:ascii="Times New Roman" w:hAnsi="Times New Roman" w:cs="Times New Roman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деятельность, составит не менее 64,7 тыс.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молодежи, задействованной в мероприятиях по вовлечению в творческую деятельность, в общем числе молодежи до 33,3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до 30 процентов доли студентов, вовлеченных в клубное студенческое движение, в общем числе студентов;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будут реализованы две практики поддержки добровольчества (</w:t>
            </w:r>
            <w:proofErr w:type="spellStart"/>
            <w:r w:rsidRPr="009C012E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C012E">
              <w:rPr>
                <w:rFonts w:ascii="Times New Roman" w:hAnsi="Times New Roman" w:cs="Times New Roman"/>
              </w:rPr>
              <w:t>) по итогам проведения ежегодного конкурса по предоставлению субсидии на реализацию практик поддержки и развития добровольчества (</w:t>
            </w:r>
            <w:proofErr w:type="spellStart"/>
            <w:r w:rsidRPr="009C012E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C012E">
              <w:rPr>
                <w:rFonts w:ascii="Times New Roman" w:hAnsi="Times New Roman" w:cs="Times New Roman"/>
              </w:rPr>
              <w:t>) "Регион добрых дел";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пунктов проведения экзаменов, обеспеченных высокопроизводительными сканерами для выполнения сканирования экзаменационных работ участников ЕГЭ в ППЭ в день проведения экзамена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пунктов проведения ЕГЭ, обеспеченных высокопроизводительными принтерами для использования технологии "Печать полного комплекта экзаменационных материалов в аудиториях ППЭ",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доли аудиторий пунктов проведения ЕГЭ, обеспеченных модернизированным оборудованием для осуществления онлайн-видеонаблюдения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количества пунктов проведения основного государственного экзамена, обеспеченных современным технологическим оборудованием, до 48 единиц;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подготовка 2 сборников методических материалов по информационно-методическому сопровождению региональных оценочных процедур (ежегодно);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количества специалистов, прошедших подготовку и (или) повышение квалификации в области оценки качества образования, до 600 (ежегодно);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разработка не менее двух региональных оценочных инструментов для проведения регионального анализа оценки качества общего образования (ежегодно);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учебно-методических комплектов по предметам "Кабардино-черкесский язык", "Кабардино-черкесская литература", "Карачаево-балкарский язык" и "Карачаево-балкарская литература", разработанных в соответствии с требованиями федеральных государственных образовательных стандартов для обучающихся 1 - 11 классов, в том числе для основной группы,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учебно-методических комплектов по предметам "Кабардино-черкесский язык", "Кабардино-черкесская литература", "Карачаево-балкарский язык" и "Карачаево-балкарская литература", разработанных в соответствии с требованиями федеральных государственных образовательных стандартов для обучающихся 1 - 11 классов, в том числе для начинающей группы,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обучающихся образовательных организаций, осваивающих обновленные основные общеобразовательные программы по предметам "Кабардино-черкесский язык", "Кабардино-черкесская литература", "Карачаево-балкарский язык" и "Карачаево-балкарская литература" в соответствии с требованиями федеральных государственных образовательных стандартов, в том числе для основной группы,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обучающихся образовательных организаций, осваивающих обновленные основные общеобразовательные программы по предметам "Кабардино-черкесский язык", "Кабардино-черкесская литература", "Карачаево-балкарский язык" и "Карачаево-балкарская литература" в соответствии с требованиями федеральных государственных образовательных стандартов,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обучающихся образовательных организаций, осваивающих обновленные основные общеобразовательные программы по предметам "География Кабардино-Балкарской Республики", "История Кабардино-Балкарской Республики" и "Культура народов Кабардино-Балкарии", в том числе по предмету "История Кабардино-Балкарской Республики",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обучающихся образовательных организаций, осваивающих обновленные основные общеобразовательные программы по предметам "География Кабардино-Балкарской Республики", "История Кабардино-Балкарской Республики" и "Культура народов Кабардино-Балкарии", в том числе по предмету "География Кабардино-Балкарской Республики",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обучающихся образовательных организаций, осваивающих обновленные основные общеобразовательные программы по предметам "География Кабардино-Балкарской Республики", "История Кабардино-Балкарской Республики" и "Культура народов Кабардино-Балкарии", в том числе по предмету "Культура народов Кабардино-Балкарской Республики",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учителей кабардино-черкесского языка и литературы, а также карачаево-балкарского языка и литературы, прошедших курсы повышения квалификации по обновленным программам,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примерных основных образовательных программ по предметам "Кабардино-черкесский язык", "Кабардино-черкесская литература", "Карачаево-балкарский язык" и "Карачаево-балкарская литература", разработанных в соответствии с требованиями федеральных государственных образовательных стандартов, доведена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100 процентов кабинетов кабардино-черкесского языка и литературы, карачаево-балкарского языка и литературы оборудованы в соответствии с современными требованиями;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школьных библиотек, оснащенных новыми учебно-методическими комплектами по предметам "Кабардино-черкесский язык", "Кабардино-черкесская литература", "Карачаево-балкарский язык", "Карачаево-балкарская литература", "География Кабардино-Балкарской Республики", "История Кабардино-Балкарской Республики" и "Культура народов Кабардино-Балкарии" до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образовательных организаций дошкольного, общего, профессионального образования, в которых созданы органы государственно-общественного управления, в общем числе образовательных организаций дошкольного, общего, профессионального образования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уровня комплексной безопасности в государственных образовательных организациях до 95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ежегодной экономии электроэнергии в объеме 15,4 тыс. кВт*час;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ежегодной экономии теплоэнергии в объеме 100 Гкал;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ежегодной экономии газопотребления в количестве 15,0 тыс. куб. метров;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обеспечение ежегодной экономии в объеме 2,0 тыс. куб. метров;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на уровне 100 процентов доли объемов электроэнергии, потребляемой (используемой) государственными образовательными организациями, оплата которой осуществляется с использованием приборов учета, в общем объеме электроэнергии, потребляемой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на уровне 100 процентов доли объемов теплоэнергии, потребляемой (используемой) государственными образовательными организациями, расчеты за которую осуществляются с использованием приборов учета, в общем объеме теплоэнергии, потребляемой (используемой)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на уровне 100 процентов доли объемов воды, потребляемой (используемой) государственными образовательными организациями, расчеты за которую осуществляются с использованием приборов учета, в общем объеме воды, потребляемой (используемой)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на уровне 100 процентов доли объемов природного газа, потребляемого (используемого) государственными образовательными организациями, расчеты за который осуществляются с использованием приборов учета, в общем объеме природного газа, потребляемого (используемого) государственными образовательными организациями;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снижение доли расходов республиканского бюджета Кабардино-Балкарской Республики по отрасли "Образование" на обеспечение энергетическими ресурсами государственных образовательных организаций (для сопоставимых условий) до 5,4 процента;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объема расходов республиканского бюджета Кабардино-Балкарской Республики по отрасли "Образование" на обеспечение энергетическими ресурсами государственных образовательных организаций (для фактических условий) до 115,0 млн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доведение объема расходов республиканского бюджета Кабардино-Балкарской Республики по отрасли "Образование" на обеспечение энергетическими ресурсами государственных образовательных организаций (для сопоставимых условий) до 115,0 млн рублей;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государственных образовательных организаций, финансируемых за счет республиканского бюджета Кабардино-Балкарской Республики, в общем объеме государственных образовательных организаций, в отношении которых проведено обязательное энергетическое обследование,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государственных образовательных организаций, предоставивших энергетическую декларацию за отчетный год, в общем количестве государственных образовательных организаций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снижение удельного расхода тепловой энергии на снабжение государственных образовательных организаций до 0,1675 Гкал/ м</w:t>
            </w:r>
            <w:r w:rsidRPr="009C012E">
              <w:rPr>
                <w:rFonts w:ascii="Times New Roman" w:hAnsi="Times New Roman" w:cs="Times New Roman"/>
                <w:vertAlign w:val="superscript"/>
              </w:rPr>
              <w:t>2</w:t>
            </w:r>
            <w:r w:rsidRPr="009C012E">
              <w:rPr>
                <w:rFonts w:ascii="Times New Roman" w:hAnsi="Times New Roman" w:cs="Times New Roman"/>
              </w:rPr>
              <w:t>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снижение удельного расхода электрической энергии на снабжение государственных образовательных организаций до 0,1953 Гкал/ м</w:t>
            </w:r>
            <w:r w:rsidRPr="009C012E">
              <w:rPr>
                <w:rFonts w:ascii="Times New Roman" w:hAnsi="Times New Roman" w:cs="Times New Roman"/>
                <w:vertAlign w:val="superscript"/>
              </w:rPr>
              <w:t>2</w:t>
            </w:r>
            <w:r w:rsidRPr="009C012E">
              <w:rPr>
                <w:rFonts w:ascii="Times New Roman" w:hAnsi="Times New Roman" w:cs="Times New Roman"/>
              </w:rPr>
              <w:t>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численность подготовленных организаторов и специалистов в сфере патриотического воспитания, в том числе специалистов военно-патриотических клубов и объединений, составит 110 человек;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участвующих в реализации государственной программы образовательных организаций всех типов в общей численности образовательных организаций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обучающихся в образовательных организациях всех типов, принимавших участие в конкурсных мероприятиях, направленных на повышение уровня знаний истории и культуры России, Кабардино-Балкарской Республики, в общей численности обучающихся до 92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доля граждан в Кабардино-Балкарской Республике, выполнивших нормативы ГТО, в общей численности населения, принимавшего участие в сдаче нормативов ГТО, составит 43,5 процента;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информированных о мероприятиях подпрограммы граждан в общей численности граждан в Кабардино-Балкарской Республике до 97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общеобразовательных, профессиональных и образовательных организаций высшего образования, над которыми шефствуют воинские части, до 55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увеличение доли воинских частей, над которыми шефствуют трудовые коллективы и бизнес-структуры, до 50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сохранение доли образовательных организаций высшего образования, на базе которых осуществляют деятельность волонтерские организации, на уровне 100 процентов;</w:t>
            </w:r>
          </w:p>
          <w:p w:rsidR="00ED2348" w:rsidRPr="009C012E" w:rsidRDefault="00ED2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создан и функционирует учебно-методический центр военно-патриотического воспитания молодежи "Авангард".</w:t>
            </w:r>
          </w:p>
        </w:tc>
      </w:tr>
    </w:tbl>
    <w:p w:rsidR="009A6D81" w:rsidRPr="009C012E" w:rsidRDefault="009A6D81">
      <w:pPr>
        <w:rPr>
          <w:rFonts w:ascii="Times New Roman" w:hAnsi="Times New Roman" w:cs="Times New Roman"/>
        </w:rPr>
      </w:pPr>
    </w:p>
    <w:sectPr w:rsidR="009A6D81" w:rsidRPr="009C0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348"/>
    <w:rsid w:val="009A6D81"/>
    <w:rsid w:val="009C012E"/>
    <w:rsid w:val="00ED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2D42E-1B0C-43F2-9CE8-86677882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204C7E2275105381663A34E0EF6FF10C4CDABD0CCA515C372223BD186C5FAAB22FF4FD2FD2A80A494E167A2EF17F2CBBE8AEE5D5C63D59102C1Dy4X4I" TargetMode="External"/><Relationship Id="rId13" Type="http://schemas.openxmlformats.org/officeDocument/2006/relationships/hyperlink" Target="consultantplus://offline/ref=65204C7E2275105381663A34E0EF6FF10C4CDABD03CD53503A2223BD186C5FAAB22FF4FD2FD2A80A494E167A2EF17F2CBBE8AEE5D5C63D59102C1Dy4X4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204C7E2275105381663A34E0EF6FF10C4CDABD0CC753533B2223BD186C5FAAB22FF4FD2FD2A80A494E167A2EF17F2CBBE8AEE5D5C63D59102C1Dy4X4I" TargetMode="External"/><Relationship Id="rId12" Type="http://schemas.openxmlformats.org/officeDocument/2006/relationships/hyperlink" Target="consultantplus://offline/ref=65204C7E2275105381663A34E0EF6FF10C4CDABD03CE545C312223BD186C5FAAB22FF4FD2FD2A80A494E167A2EF17F2CBBE8AEE5D5C63D59102C1Dy4X4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5204C7E2275105381663A34E0EF6FF10C4CDABD02CC5054362223BD186C5FAAB22FF4FD2FD2A80A494E17732EF17F2CBBE8AEE5D5C63D59102C1Dy4X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204C7E2275105381663A34E0EF6FF10C4CDABD02CC50543A2223BD186C5FAAB22FF4FD2FD2A80A494F177C2EF17F2CBBE8AEE5D5C63D59102C1Dy4X4I" TargetMode="External"/><Relationship Id="rId11" Type="http://schemas.openxmlformats.org/officeDocument/2006/relationships/hyperlink" Target="consultantplus://offline/ref=65204C7E2275105381663A34E0EF6FF10C4CDABD0CC65751302223BD186C5FAAB22FF4FD2FD2A80A494E167B2EF17F2CBBE8AEE5D5C63D59102C1Dy4X4I" TargetMode="External"/><Relationship Id="rId5" Type="http://schemas.openxmlformats.org/officeDocument/2006/relationships/hyperlink" Target="consultantplus://offline/ref=65204C7E2275105381663A34E0EF6FF10C4CDABD02CC50543A2223BD186C5FAAB22FF4FD2FD2A80A494E1F722EF17F2CBBE8AEE5D5C63D59102C1Dy4X4I" TargetMode="External"/><Relationship Id="rId15" Type="http://schemas.openxmlformats.org/officeDocument/2006/relationships/hyperlink" Target="consultantplus://offline/ref=65204C7E2275105381663A34E0EF6FF10C4CDABD03C85050312223BD186C5FAAB22FF4FD2FD2A80A494E167A2EF17F2CBBE8AEE5D5C63D59102C1Dy4X4I" TargetMode="External"/><Relationship Id="rId10" Type="http://schemas.openxmlformats.org/officeDocument/2006/relationships/hyperlink" Target="consultantplus://offline/ref=65204C7E2275105381663A34E0EF6FF10C4CDABD0CC753533B2223BD186C5FAAB22FF4FD2FD2A80A494E167B2EF17F2CBBE8AEE5D5C63D59102C1Dy4X4I" TargetMode="External"/><Relationship Id="rId4" Type="http://schemas.openxmlformats.org/officeDocument/2006/relationships/hyperlink" Target="consultantplus://offline/ref=65204C7E2275105381663A34E0EF6FF10C4CDABD02CC50543A2223BD186C5FAAB22FF4FD2FD2A80A494E107A2EF17F2CBBE8AEE5D5C63D59102C1Dy4X4I" TargetMode="External"/><Relationship Id="rId9" Type="http://schemas.openxmlformats.org/officeDocument/2006/relationships/hyperlink" Target="consultantplus://offline/ref=65204C7E2275105381663A34E0EF6FF10C4CDABD0CC9595C312223BD186C5FAAB22FF4FD2FD2A80A494E167A2EF17F2CBBE8AEE5D5C63D59102C1Dy4X4I" TargetMode="External"/><Relationship Id="rId14" Type="http://schemas.openxmlformats.org/officeDocument/2006/relationships/hyperlink" Target="consultantplus://offline/ref=65204C7E2275105381663A34E0EF6FF10C4CDABD03C95057352223BD186C5FAAB22FF4FD2FD2A80A494E167B2EF17F2CBBE8AEE5D5C63D59102C1Dy4X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9002</Words>
  <Characters>51312</Characters>
  <Application>Microsoft Office Word</Application>
  <DocSecurity>0</DocSecurity>
  <Lines>427</Lines>
  <Paragraphs>120</Paragraphs>
  <ScaleCrop>false</ScaleCrop>
  <Company/>
  <LinksUpToDate>false</LinksUpToDate>
  <CharactersWithSpaces>60194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2022-10-12T08:23:00Z</dcterms:created>
  <dcterms:modified xsi:type="dcterms:W3CDTF">2022-10-16T08:19:00Z</dcterms:modified>
</cp:coreProperties>
</file>